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684F" w14:textId="77777777" w:rsidR="001E6AAD" w:rsidRPr="001E6AAD" w:rsidRDefault="001E6AAD" w:rsidP="001E6AAD">
      <w:pPr>
        <w:spacing w:after="24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noProof/>
          <w:kern w:val="0"/>
          <w:sz w:val="24"/>
          <w:szCs w:val="24"/>
          <w:bdr w:val="none" w:sz="0" w:space="0" w:color="auto" w:frame="1"/>
          <w:lang w:eastAsia="el-GR"/>
          <w14:ligatures w14:val="none"/>
        </w:rPr>
        <w:drawing>
          <wp:inline distT="0" distB="0" distL="0" distR="0" wp14:anchorId="567103DE" wp14:editId="48AE50E9">
            <wp:extent cx="763270" cy="763270"/>
            <wp:effectExtent l="0" t="0" r="0" b="0"/>
            <wp:docPr id="19666531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r w:rsidRPr="001E6AAD">
        <w:rPr>
          <w:rFonts w:ascii="Arial" w:eastAsiaTheme="minorEastAsia" w:hAnsi="Arial" w:cs="Arial"/>
          <w:b/>
          <w:bCs/>
          <w:color w:val="000000"/>
          <w:kern w:val="0"/>
          <w:sz w:val="24"/>
          <w:szCs w:val="24"/>
          <w:lang w:eastAsia="el-G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68"/>
        <w:gridCol w:w="236"/>
      </w:tblGrid>
      <w:tr w:rsidR="001E6AAD" w:rsidRPr="001E6AAD" w14:paraId="66552CD1" w14:textId="77777777" w:rsidTr="00E17B8E">
        <w:tc>
          <w:tcPr>
            <w:tcW w:w="0" w:type="auto"/>
            <w:tcMar>
              <w:top w:w="0" w:type="dxa"/>
              <w:left w:w="115" w:type="dxa"/>
              <w:bottom w:w="0" w:type="dxa"/>
              <w:right w:w="115" w:type="dxa"/>
            </w:tcMar>
            <w:hideMark/>
          </w:tcPr>
          <w:p w14:paraId="37997A30"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b/>
                <w:bCs/>
                <w:color w:val="000000"/>
                <w:kern w:val="0"/>
                <w:sz w:val="24"/>
                <w:szCs w:val="24"/>
                <w:lang w:eastAsia="el-GR"/>
                <w14:ligatures w14:val="none"/>
              </w:rPr>
              <w:t>ΕΛΛΗΝΙΚΗ ΔΗΜΟΚΡΑΤΙΑ</w:t>
            </w:r>
          </w:p>
        </w:tc>
        <w:tc>
          <w:tcPr>
            <w:tcW w:w="0" w:type="auto"/>
            <w:tcMar>
              <w:top w:w="0" w:type="dxa"/>
              <w:left w:w="115" w:type="dxa"/>
              <w:bottom w:w="0" w:type="dxa"/>
              <w:right w:w="115" w:type="dxa"/>
            </w:tcMar>
            <w:hideMark/>
          </w:tcPr>
          <w:p w14:paraId="15F154F6"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3B8BA4C8" w14:textId="77777777" w:rsidTr="00E17B8E">
        <w:tc>
          <w:tcPr>
            <w:tcW w:w="0" w:type="auto"/>
            <w:tcMar>
              <w:top w:w="0" w:type="dxa"/>
              <w:left w:w="115" w:type="dxa"/>
              <w:bottom w:w="0" w:type="dxa"/>
              <w:right w:w="115" w:type="dxa"/>
            </w:tcMar>
            <w:hideMark/>
          </w:tcPr>
          <w:p w14:paraId="6CA54AC1"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b/>
                <w:bCs/>
                <w:color w:val="000000"/>
                <w:kern w:val="0"/>
                <w:sz w:val="24"/>
                <w:szCs w:val="24"/>
                <w:lang w:eastAsia="el-GR"/>
                <w14:ligatures w14:val="none"/>
              </w:rPr>
              <w:t>ΥΠΟΥΡΓΕΙΟ ΔΙΚΑΙΟΣΥΝΗΣ</w:t>
            </w:r>
          </w:p>
        </w:tc>
        <w:tc>
          <w:tcPr>
            <w:tcW w:w="0" w:type="auto"/>
            <w:tcMar>
              <w:top w:w="0" w:type="dxa"/>
              <w:left w:w="115" w:type="dxa"/>
              <w:bottom w:w="0" w:type="dxa"/>
              <w:right w:w="115" w:type="dxa"/>
            </w:tcMar>
            <w:hideMark/>
          </w:tcPr>
          <w:p w14:paraId="1C31BF7B"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1C86130C" w14:textId="77777777" w:rsidTr="00E17B8E">
        <w:tc>
          <w:tcPr>
            <w:tcW w:w="0" w:type="auto"/>
            <w:tcMar>
              <w:top w:w="0" w:type="dxa"/>
              <w:left w:w="115" w:type="dxa"/>
              <w:bottom w:w="0" w:type="dxa"/>
              <w:right w:w="115" w:type="dxa"/>
            </w:tcMar>
            <w:hideMark/>
          </w:tcPr>
          <w:p w14:paraId="773D50FD"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b/>
                <w:bCs/>
                <w:color w:val="000000"/>
                <w:kern w:val="0"/>
                <w:sz w:val="24"/>
                <w:szCs w:val="24"/>
                <w:lang w:eastAsia="el-GR"/>
                <w14:ligatures w14:val="none"/>
              </w:rPr>
              <w:t>ΔΙΚΗΓΟΡΙΚΟΣ ΣΥΛΛΟΓΟΣ ΚΟΖΑΝΗΣ</w:t>
            </w:r>
          </w:p>
        </w:tc>
        <w:tc>
          <w:tcPr>
            <w:tcW w:w="0" w:type="auto"/>
            <w:tcMar>
              <w:top w:w="0" w:type="dxa"/>
              <w:left w:w="115" w:type="dxa"/>
              <w:bottom w:w="0" w:type="dxa"/>
              <w:right w:w="115" w:type="dxa"/>
            </w:tcMar>
            <w:hideMark/>
          </w:tcPr>
          <w:p w14:paraId="0658ECEE"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1A726AA3" w14:textId="77777777" w:rsidTr="00E17B8E">
        <w:tc>
          <w:tcPr>
            <w:tcW w:w="0" w:type="auto"/>
            <w:tcMar>
              <w:top w:w="0" w:type="dxa"/>
              <w:left w:w="115" w:type="dxa"/>
              <w:bottom w:w="0" w:type="dxa"/>
              <w:right w:w="115" w:type="dxa"/>
            </w:tcMar>
            <w:hideMark/>
          </w:tcPr>
          <w:p w14:paraId="5E9569C1"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color w:val="000000"/>
                <w:kern w:val="0"/>
                <w:sz w:val="24"/>
                <w:szCs w:val="24"/>
                <w:lang w:eastAsia="el-GR"/>
                <w14:ligatures w14:val="none"/>
              </w:rPr>
              <w:t>ΔΗΜΟΚΡΑΤΙΑΣ 25 –ΚΟΖΑΝΗ</w:t>
            </w:r>
          </w:p>
        </w:tc>
        <w:tc>
          <w:tcPr>
            <w:tcW w:w="0" w:type="auto"/>
            <w:tcMar>
              <w:top w:w="0" w:type="dxa"/>
              <w:left w:w="115" w:type="dxa"/>
              <w:bottom w:w="0" w:type="dxa"/>
              <w:right w:w="115" w:type="dxa"/>
            </w:tcMar>
            <w:hideMark/>
          </w:tcPr>
          <w:p w14:paraId="25070C5F"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68398279" w14:textId="77777777" w:rsidTr="00E17B8E">
        <w:tc>
          <w:tcPr>
            <w:tcW w:w="0" w:type="auto"/>
            <w:tcMar>
              <w:top w:w="0" w:type="dxa"/>
              <w:left w:w="115" w:type="dxa"/>
              <w:bottom w:w="0" w:type="dxa"/>
              <w:right w:w="115" w:type="dxa"/>
            </w:tcMar>
            <w:hideMark/>
          </w:tcPr>
          <w:p w14:paraId="3271A5B0"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r w:rsidRPr="001E6AAD">
              <w:rPr>
                <w:rFonts w:ascii="Arial" w:eastAsiaTheme="minorEastAsia" w:hAnsi="Arial" w:cs="Arial"/>
                <w:color w:val="000000"/>
                <w:kern w:val="0"/>
                <w:sz w:val="24"/>
                <w:szCs w:val="24"/>
                <w:lang w:eastAsia="el-GR"/>
                <w14:ligatures w14:val="none"/>
              </w:rPr>
              <w:t>ΔΙΚΑΣΤΙΚΟ ΜΕΓΑΡΟ</w:t>
            </w:r>
          </w:p>
        </w:tc>
        <w:tc>
          <w:tcPr>
            <w:tcW w:w="0" w:type="auto"/>
            <w:tcMar>
              <w:top w:w="0" w:type="dxa"/>
              <w:left w:w="115" w:type="dxa"/>
              <w:bottom w:w="0" w:type="dxa"/>
              <w:right w:w="115" w:type="dxa"/>
            </w:tcMar>
            <w:hideMark/>
          </w:tcPr>
          <w:p w14:paraId="4CEE2CCD"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59520320" w14:textId="77777777" w:rsidTr="00E17B8E">
        <w:tc>
          <w:tcPr>
            <w:tcW w:w="0" w:type="auto"/>
            <w:tcMar>
              <w:top w:w="0" w:type="dxa"/>
              <w:left w:w="115" w:type="dxa"/>
              <w:bottom w:w="0" w:type="dxa"/>
              <w:right w:w="115" w:type="dxa"/>
            </w:tcMar>
            <w:hideMark/>
          </w:tcPr>
          <w:p w14:paraId="014F392C"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roofErr w:type="spellStart"/>
            <w:r w:rsidRPr="001E6AAD">
              <w:rPr>
                <w:rFonts w:ascii="Arial" w:eastAsiaTheme="minorEastAsia" w:hAnsi="Arial" w:cs="Arial"/>
                <w:color w:val="000000"/>
                <w:kern w:val="0"/>
                <w:sz w:val="24"/>
                <w:szCs w:val="24"/>
                <w:lang w:eastAsia="el-GR"/>
                <w14:ligatures w14:val="none"/>
              </w:rPr>
              <w:t>Τηλ</w:t>
            </w:r>
            <w:proofErr w:type="spellEnd"/>
            <w:r w:rsidRPr="001E6AAD">
              <w:rPr>
                <w:rFonts w:ascii="Arial" w:eastAsiaTheme="minorEastAsia" w:hAnsi="Arial" w:cs="Arial"/>
                <w:color w:val="000000"/>
                <w:kern w:val="0"/>
                <w:sz w:val="24"/>
                <w:szCs w:val="24"/>
                <w:lang w:eastAsia="el-GR"/>
                <w14:ligatures w14:val="none"/>
              </w:rPr>
              <w:t>: 2461036018 –FAX: 2461036095</w:t>
            </w:r>
          </w:p>
        </w:tc>
        <w:tc>
          <w:tcPr>
            <w:tcW w:w="0" w:type="auto"/>
            <w:tcMar>
              <w:top w:w="0" w:type="dxa"/>
              <w:left w:w="115" w:type="dxa"/>
              <w:bottom w:w="0" w:type="dxa"/>
              <w:right w:w="115" w:type="dxa"/>
            </w:tcMar>
            <w:hideMark/>
          </w:tcPr>
          <w:p w14:paraId="5750FEF6"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r w:rsidR="001E6AAD" w:rsidRPr="001E6AAD" w14:paraId="3DE99EED" w14:textId="77777777" w:rsidTr="00E17B8E">
        <w:tc>
          <w:tcPr>
            <w:tcW w:w="0" w:type="auto"/>
            <w:tcMar>
              <w:top w:w="0" w:type="dxa"/>
              <w:left w:w="115" w:type="dxa"/>
              <w:bottom w:w="0" w:type="dxa"/>
              <w:right w:w="115" w:type="dxa"/>
            </w:tcMar>
            <w:hideMark/>
          </w:tcPr>
          <w:p w14:paraId="3A4ECD2C" w14:textId="77777777" w:rsidR="001E6AAD" w:rsidRPr="001E6AAD" w:rsidRDefault="001E6AAD" w:rsidP="001E6AAD">
            <w:pPr>
              <w:spacing w:after="0" w:line="240" w:lineRule="auto"/>
              <w:rPr>
                <w:rFonts w:ascii="Arial" w:eastAsiaTheme="minorEastAsia" w:hAnsi="Arial" w:cs="Arial"/>
                <w:kern w:val="0"/>
                <w:sz w:val="24"/>
                <w:szCs w:val="24"/>
                <w:lang w:val="en-US" w:eastAsia="el-GR"/>
                <w14:ligatures w14:val="none"/>
              </w:rPr>
            </w:pPr>
            <w:r w:rsidRPr="001E6AAD">
              <w:rPr>
                <w:rFonts w:ascii="Arial" w:eastAsiaTheme="minorEastAsia" w:hAnsi="Arial" w:cs="Arial"/>
                <w:color w:val="000000"/>
                <w:kern w:val="0"/>
                <w:sz w:val="24"/>
                <w:szCs w:val="24"/>
                <w:lang w:val="en-US" w:eastAsia="el-GR"/>
                <w14:ligatures w14:val="none"/>
              </w:rPr>
              <w:t xml:space="preserve">e-mail: </w:t>
            </w:r>
            <w:hyperlink r:id="rId5" w:history="1">
              <w:r w:rsidRPr="001E6AAD">
                <w:rPr>
                  <w:rFonts w:ascii="Arial" w:eastAsiaTheme="minorEastAsia" w:hAnsi="Arial" w:cs="Arial"/>
                  <w:color w:val="0000FF"/>
                  <w:kern w:val="0"/>
                  <w:sz w:val="24"/>
                  <w:szCs w:val="24"/>
                  <w:u w:val="single"/>
                  <w:lang w:val="en-US" w:eastAsia="el-GR"/>
                  <w14:ligatures w14:val="none"/>
                </w:rPr>
                <w:t>diksikoz@otenet.gr</w:t>
              </w:r>
            </w:hyperlink>
          </w:p>
        </w:tc>
        <w:tc>
          <w:tcPr>
            <w:tcW w:w="0" w:type="auto"/>
            <w:tcMar>
              <w:top w:w="0" w:type="dxa"/>
              <w:left w:w="115" w:type="dxa"/>
              <w:bottom w:w="0" w:type="dxa"/>
              <w:right w:w="115" w:type="dxa"/>
            </w:tcMar>
            <w:hideMark/>
          </w:tcPr>
          <w:p w14:paraId="7C21F60F" w14:textId="77777777" w:rsidR="001E6AAD" w:rsidRPr="001E6AAD" w:rsidRDefault="001E6AAD" w:rsidP="001E6AAD">
            <w:pPr>
              <w:spacing w:after="0" w:line="240" w:lineRule="auto"/>
              <w:rPr>
                <w:rFonts w:ascii="Arial" w:eastAsiaTheme="minorEastAsia" w:hAnsi="Arial" w:cs="Arial"/>
                <w:kern w:val="0"/>
                <w:sz w:val="24"/>
                <w:szCs w:val="24"/>
                <w:lang w:val="en-US" w:eastAsia="el-GR"/>
                <w14:ligatures w14:val="none"/>
              </w:rPr>
            </w:pPr>
          </w:p>
        </w:tc>
      </w:tr>
      <w:tr w:rsidR="001E6AAD" w:rsidRPr="001E6AAD" w14:paraId="0B9E1B50" w14:textId="77777777" w:rsidTr="00E17B8E">
        <w:tc>
          <w:tcPr>
            <w:tcW w:w="0" w:type="auto"/>
            <w:tcMar>
              <w:top w:w="0" w:type="dxa"/>
              <w:left w:w="115" w:type="dxa"/>
              <w:bottom w:w="0" w:type="dxa"/>
              <w:right w:w="115" w:type="dxa"/>
            </w:tcMar>
            <w:hideMark/>
          </w:tcPr>
          <w:p w14:paraId="4682BF24"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roofErr w:type="spellStart"/>
            <w:r w:rsidRPr="001E6AAD">
              <w:rPr>
                <w:rFonts w:ascii="Arial" w:eastAsiaTheme="minorEastAsia" w:hAnsi="Arial" w:cs="Arial"/>
                <w:color w:val="000000"/>
                <w:kern w:val="0"/>
                <w:sz w:val="24"/>
                <w:szCs w:val="24"/>
                <w:lang w:eastAsia="el-GR"/>
                <w14:ligatures w14:val="none"/>
              </w:rPr>
              <w:t>website</w:t>
            </w:r>
            <w:proofErr w:type="spellEnd"/>
            <w:r w:rsidRPr="001E6AAD">
              <w:rPr>
                <w:rFonts w:ascii="Arial" w:eastAsiaTheme="minorEastAsia" w:hAnsi="Arial" w:cs="Arial"/>
                <w:color w:val="000000"/>
                <w:kern w:val="0"/>
                <w:sz w:val="24"/>
                <w:szCs w:val="24"/>
                <w:lang w:eastAsia="el-GR"/>
                <w14:ligatures w14:val="none"/>
              </w:rPr>
              <w:t xml:space="preserve">: </w:t>
            </w:r>
            <w:hyperlink r:id="rId6" w:history="1">
              <w:r w:rsidRPr="001E6AAD">
                <w:rPr>
                  <w:rFonts w:ascii="Arial" w:eastAsiaTheme="minorEastAsia" w:hAnsi="Arial" w:cs="Arial"/>
                  <w:color w:val="0000FF"/>
                  <w:kern w:val="0"/>
                  <w:sz w:val="24"/>
                  <w:szCs w:val="24"/>
                  <w:u w:val="single"/>
                  <w:lang w:eastAsia="el-GR"/>
                  <w14:ligatures w14:val="none"/>
                </w:rPr>
                <w:t>www.dsk.gr</w:t>
              </w:r>
            </w:hyperlink>
            <w:r w:rsidRPr="001E6AAD">
              <w:rPr>
                <w:rFonts w:ascii="Arial" w:eastAsiaTheme="minorEastAsia" w:hAnsi="Arial" w:cs="Arial"/>
                <w:color w:val="000000"/>
                <w:kern w:val="0"/>
                <w:sz w:val="24"/>
                <w:szCs w:val="24"/>
                <w:lang w:eastAsia="el-GR"/>
                <w14:ligatures w14:val="none"/>
              </w:rPr>
              <w:t> </w:t>
            </w:r>
          </w:p>
        </w:tc>
        <w:tc>
          <w:tcPr>
            <w:tcW w:w="0" w:type="auto"/>
            <w:tcMar>
              <w:top w:w="0" w:type="dxa"/>
              <w:left w:w="115" w:type="dxa"/>
              <w:bottom w:w="0" w:type="dxa"/>
              <w:right w:w="115" w:type="dxa"/>
            </w:tcMar>
            <w:hideMark/>
          </w:tcPr>
          <w:p w14:paraId="20EBA823" w14:textId="77777777" w:rsidR="001E6AAD" w:rsidRPr="001E6AAD" w:rsidRDefault="001E6AAD" w:rsidP="001E6AAD">
            <w:pPr>
              <w:spacing w:after="0" w:line="240" w:lineRule="auto"/>
              <w:rPr>
                <w:rFonts w:ascii="Arial" w:eastAsiaTheme="minorEastAsia" w:hAnsi="Arial" w:cs="Arial"/>
                <w:kern w:val="0"/>
                <w:sz w:val="24"/>
                <w:szCs w:val="24"/>
                <w:lang w:eastAsia="el-GR"/>
                <w14:ligatures w14:val="none"/>
              </w:rPr>
            </w:pPr>
          </w:p>
        </w:tc>
      </w:tr>
    </w:tbl>
    <w:p w14:paraId="4B8A824F" w14:textId="77777777" w:rsidR="001E6AAD" w:rsidRPr="001E6AAD" w:rsidRDefault="001E6AAD" w:rsidP="001E6AAD">
      <w:pPr>
        <w:spacing w:after="120" w:line="360" w:lineRule="auto"/>
        <w:outlineLvl w:val="0"/>
        <w:rPr>
          <w:rFonts w:ascii="Arial" w:eastAsiaTheme="minorEastAsia" w:hAnsi="Arial" w:cs="Arial"/>
          <w:b/>
          <w:bCs/>
          <w:kern w:val="0"/>
          <w:sz w:val="24"/>
          <w:szCs w:val="24"/>
          <w:u w:val="single"/>
          <w14:ligatures w14:val="none"/>
        </w:rPr>
      </w:pPr>
    </w:p>
    <w:p w14:paraId="1BB5FE06" w14:textId="77777777" w:rsidR="001E6AAD" w:rsidRPr="001E6AAD" w:rsidRDefault="001E6AAD" w:rsidP="001E6AAD">
      <w:pPr>
        <w:spacing w:after="120" w:line="360" w:lineRule="auto"/>
        <w:jc w:val="center"/>
        <w:outlineLvl w:val="0"/>
        <w:rPr>
          <w:rFonts w:ascii="Arial" w:eastAsiaTheme="minorEastAsia" w:hAnsi="Arial" w:cs="Arial"/>
          <w:b/>
          <w:bCs/>
          <w:kern w:val="0"/>
          <w:sz w:val="24"/>
          <w:szCs w:val="24"/>
          <w:u w:val="single"/>
          <w14:ligatures w14:val="none"/>
        </w:rPr>
      </w:pPr>
      <w:r w:rsidRPr="001E6AAD">
        <w:rPr>
          <w:rFonts w:ascii="Arial" w:eastAsiaTheme="minorEastAsia" w:hAnsi="Arial" w:cs="Arial"/>
          <w:b/>
          <w:bCs/>
          <w:kern w:val="0"/>
          <w:sz w:val="24"/>
          <w:szCs w:val="24"/>
          <w:u w:val="single"/>
          <w14:ligatures w14:val="none"/>
        </w:rPr>
        <w:t xml:space="preserve">ΑΠΟΦΑΣΗ – ΑΠΟΧΗ </w:t>
      </w:r>
    </w:p>
    <w:p w14:paraId="2FDEE02E"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kern w:val="0"/>
          <w:sz w:val="24"/>
          <w:szCs w:val="24"/>
          <w:lang w:eastAsia="el-GR"/>
          <w14:ligatures w14:val="none"/>
        </w:rPr>
        <w:t xml:space="preserve">Το Διοικητικό Συμβούλιο του Δικηγορικού Συλλόγου Κοζάνης, σε έκτακτη συνεδρίαση του, αποφάσισε σήμερα την 22-04-2024 την </w:t>
      </w:r>
      <w:r w:rsidRPr="001E6AAD">
        <w:rPr>
          <w:rFonts w:ascii="Arial" w:eastAsiaTheme="minorEastAsia" w:hAnsi="Arial" w:cs="Arial"/>
          <w:sz w:val="24"/>
          <w:szCs w:val="24"/>
          <w:lang w:eastAsia="el-GR"/>
          <w14:ligatures w14:val="none"/>
        </w:rPr>
        <w:t xml:space="preserve">επικύρωση της από 20.04.2024 απόφασης της Ολομέλειας των Προέδρων των Δικηγορικών Συλλόγων της Χώρας για </w:t>
      </w:r>
      <w:r w:rsidRPr="001E6AAD">
        <w:rPr>
          <w:rFonts w:ascii="Arial" w:eastAsiaTheme="minorEastAsia" w:hAnsi="Arial" w:cs="Arial"/>
          <w:b/>
          <w:bCs/>
          <w:sz w:val="24"/>
          <w:szCs w:val="24"/>
          <w:lang w:eastAsia="el-GR"/>
          <w14:ligatures w14:val="none"/>
        </w:rPr>
        <w:t>ΚΑΘΟΛΙΚΗ ΑΠΟΧΗ</w:t>
      </w:r>
      <w:r w:rsidRPr="001E6AAD">
        <w:rPr>
          <w:rFonts w:ascii="Arial" w:eastAsiaTheme="minorEastAsia" w:hAnsi="Arial" w:cs="Arial"/>
          <w:sz w:val="24"/>
          <w:szCs w:val="24"/>
          <w:lang w:eastAsia="el-GR"/>
          <w14:ligatures w14:val="none"/>
        </w:rPr>
        <w:t xml:space="preserve"> των μελών του από την Τρίτη 23.4.2024 μέχρι και την Μεγάλη Τρίτη 30.4.2024.</w:t>
      </w:r>
    </w:p>
    <w:p w14:paraId="144B20CD"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b/>
          <w:bCs/>
          <w:sz w:val="24"/>
          <w:szCs w:val="24"/>
          <w:lang w:eastAsia="el-GR"/>
          <w14:ligatures w14:val="none"/>
        </w:rPr>
      </w:pPr>
      <w:r w:rsidRPr="001E6AAD">
        <w:rPr>
          <w:rFonts w:ascii="Arial" w:eastAsiaTheme="minorEastAsia" w:hAnsi="Arial" w:cs="Arial"/>
          <w:sz w:val="24"/>
          <w:szCs w:val="24"/>
          <w:lang w:eastAsia="el-GR"/>
          <w14:ligatures w14:val="none"/>
        </w:rPr>
        <w:t xml:space="preserve"> </w:t>
      </w:r>
      <w:r w:rsidRPr="001E6AAD">
        <w:rPr>
          <w:rFonts w:ascii="Arial" w:eastAsiaTheme="minorEastAsia" w:hAnsi="Arial" w:cs="Arial"/>
          <w:b/>
          <w:bCs/>
          <w:sz w:val="24"/>
          <w:szCs w:val="24"/>
          <w:lang w:eastAsia="el-GR"/>
          <w14:ligatures w14:val="none"/>
        </w:rPr>
        <w:t xml:space="preserve">Ως πλαίσιο της αποχής ορίζεται το ακόλουθο: Άδειες θα χορηγούνται αποκλειστικά και μόνο: </w:t>
      </w:r>
    </w:p>
    <w:p w14:paraId="21361504"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1. Σε περιπτώσεις παραγραφών και αποσβεστικών προθεσμιών, διοικητικές υποθέσεις ενώπιον των Δικαστηρίων, σε περιπτώσεις λήξης των προθεσμιών για άσκηση προσφυγών ενώπιον των Διοικητικών Αρχών, καθώς και σε περιπτώσεις προθεσμιών του Κώδικα Μετανάστευσης (λήξεις αδειών παραμονής, θεωρήσεις εισόδου, </w:t>
      </w:r>
      <w:proofErr w:type="spellStart"/>
      <w:r w:rsidRPr="001E6AAD">
        <w:rPr>
          <w:rFonts w:ascii="Arial" w:eastAsiaTheme="minorEastAsia" w:hAnsi="Arial" w:cs="Arial"/>
          <w:sz w:val="24"/>
          <w:szCs w:val="24"/>
          <w:lang w:eastAsia="el-GR"/>
          <w14:ligatures w14:val="none"/>
        </w:rPr>
        <w:t>κλπ</w:t>
      </w:r>
      <w:proofErr w:type="spellEnd"/>
      <w:r w:rsidRPr="001E6AAD">
        <w:rPr>
          <w:rFonts w:ascii="Arial" w:eastAsiaTheme="minorEastAsia" w:hAnsi="Arial" w:cs="Arial"/>
          <w:sz w:val="24"/>
          <w:szCs w:val="24"/>
          <w:lang w:eastAsia="el-GR"/>
          <w14:ligatures w14:val="none"/>
        </w:rPr>
        <w:t xml:space="preserve">). </w:t>
      </w:r>
    </w:p>
    <w:p w14:paraId="32D10B4D"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2. Στις ποινικές υποθέσεις, στα πλημμελήματα συμπληρωμένα έξι (6) έτη στον α’ βαθμό και επτά (7) έτη στον β’ βαθμό και στα κακουργήματα συμπληρωμένα δεκαπέντε (15) έτη στον α΄ βαθμό και δεκαοκτώ (18) έτη στο β’ βαθμό. </w:t>
      </w:r>
    </w:p>
    <w:p w14:paraId="18AB6271"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3. Σε ποινικές δίκες β’ βαθμού με κρατούμενο, συνεπεία πρωτοβάθμιας καταδικαστικής απόφασης. </w:t>
      </w:r>
    </w:p>
    <w:p w14:paraId="01EC37E3"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lastRenderedPageBreak/>
        <w:t>4.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w:t>
      </w:r>
    </w:p>
    <w:p w14:paraId="5E28A0BB"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 5. Σε Αναστολές και Ανακοπές κατά πλειστηριασμών όταν επίκειται άμεσα ο πλειστηριασμός. </w:t>
      </w:r>
    </w:p>
    <w:p w14:paraId="57AB18A6"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6. Σε Αντιρρήσεις, ενώπιον Διοικητικών Δικαστηρίων, μόνο όταν επίκειται άμεση απέλαση αλλοδαπού και αποδεικνύεται από έγγραφα.</w:t>
      </w:r>
    </w:p>
    <w:p w14:paraId="59DD8CAB"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 7. Σε εκδίκαση προσωρινών διαταγών καταφανώς και άκρως κατεπειγουσών περιπτώσεων. </w:t>
      </w:r>
    </w:p>
    <w:p w14:paraId="236A5955"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8. Σε ένορκες βεβαιώσεις, μόνο εφόσον υπάρχει κίνδυνος παρόδου προθεσμίας. </w:t>
      </w:r>
    </w:p>
    <w:p w14:paraId="41F1EA38"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9. Σε υποχρεωτική αρχική συνεδρία (ΥΑΣ) Διαμεσολάβησης: i) για τις υποθέσεις στις οποίες έχει ήδη υποβληθεί αίτημα στο Διαμεσολαβητή και </w:t>
      </w:r>
      <w:proofErr w:type="spellStart"/>
      <w:r w:rsidRPr="001E6AAD">
        <w:rPr>
          <w:rFonts w:ascii="Arial" w:eastAsiaTheme="minorEastAsia" w:hAnsi="Arial" w:cs="Arial"/>
          <w:sz w:val="24"/>
          <w:szCs w:val="24"/>
          <w:lang w:eastAsia="el-GR"/>
          <w14:ligatures w14:val="none"/>
        </w:rPr>
        <w:t>ii</w:t>
      </w:r>
      <w:proofErr w:type="spellEnd"/>
      <w:r w:rsidRPr="001E6AAD">
        <w:rPr>
          <w:rFonts w:ascii="Arial" w:eastAsiaTheme="minorEastAsia" w:hAnsi="Arial" w:cs="Arial"/>
          <w:sz w:val="24"/>
          <w:szCs w:val="24"/>
          <w:lang w:eastAsia="el-GR"/>
          <w14:ligatures w14:val="none"/>
        </w:rPr>
        <w:t xml:space="preserve">) για τις υποθέσεις της νέας τακτικής όπου τίθεται ζήτημα προθεσμίας κατάθεσης προτάσεων και </w:t>
      </w:r>
    </w:p>
    <w:p w14:paraId="78B34619"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b/>
          <w:bCs/>
          <w:sz w:val="24"/>
          <w:szCs w:val="24"/>
          <w:lang w:eastAsia="el-GR"/>
          <w14:ligatures w14:val="none"/>
        </w:rPr>
        <w:t>Ρητά διευκρινίζεται ότι κατά την διάρκεια της αποχής</w:t>
      </w:r>
      <w:r w:rsidRPr="001E6AAD">
        <w:rPr>
          <w:rFonts w:ascii="Arial" w:eastAsiaTheme="minorEastAsia" w:hAnsi="Arial" w:cs="Arial"/>
          <w:sz w:val="24"/>
          <w:szCs w:val="24"/>
          <w:lang w:eastAsia="el-GR"/>
          <w14:ligatures w14:val="none"/>
        </w:rPr>
        <w:t xml:space="preserve">: </w:t>
      </w:r>
    </w:p>
    <w:p w14:paraId="10953288"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1. Δεν θα γίνονται καταθέσεις δικογράφων ενδίκων μέσων και βοηθημάτων, εκτός ασφαλιστικών μέτρων όταν σωρεύεται αίτημα χορήγησης προσωρινής διαταγής καταφανώς και άκρως κατεπειγουσών περιπτώσεων.</w:t>
      </w:r>
    </w:p>
    <w:p w14:paraId="46C05237"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 2. Δεν θα χορηγούνται άδειες: α) Για αιτήσεις αναστολής και β) Για αυτόφωρα και συνοδείες. </w:t>
      </w:r>
    </w:p>
    <w:p w14:paraId="5B1ED468"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3. Δεν θα διενεργούνται επιδόσεις δικογράφων και αποφάσεων και κατασχέσεις εις χείρας τρίτου. </w:t>
      </w:r>
    </w:p>
    <w:p w14:paraId="48C77E1C"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sz w:val="24"/>
          <w:szCs w:val="24"/>
          <w:lang w:eastAsia="el-GR"/>
          <w14:ligatures w14:val="none"/>
        </w:rPr>
      </w:pPr>
      <w:r w:rsidRPr="001E6AAD">
        <w:rPr>
          <w:rFonts w:ascii="Arial" w:eastAsiaTheme="minorEastAsia" w:hAnsi="Arial" w:cs="Arial"/>
          <w:sz w:val="24"/>
          <w:szCs w:val="24"/>
          <w:lang w:eastAsia="el-GR"/>
          <w14:ligatures w14:val="none"/>
        </w:rPr>
        <w:t xml:space="preserve">4. Δεν θα γίνονται ενέργειες έναρξης ή συνέχισης πράξεων αναγκαστικής εκτέλεσης (κατασχέσεις, δηλώσεις συνέχισης πλειστηριασμών </w:t>
      </w:r>
      <w:proofErr w:type="spellStart"/>
      <w:r w:rsidRPr="001E6AAD">
        <w:rPr>
          <w:rFonts w:ascii="Arial" w:eastAsiaTheme="minorEastAsia" w:hAnsi="Arial" w:cs="Arial"/>
          <w:sz w:val="24"/>
          <w:szCs w:val="24"/>
          <w:lang w:eastAsia="el-GR"/>
          <w14:ligatures w14:val="none"/>
        </w:rPr>
        <w:t>κ.λπ</w:t>
      </w:r>
      <w:proofErr w:type="spellEnd"/>
      <w:r w:rsidRPr="001E6AAD">
        <w:rPr>
          <w:rFonts w:ascii="Arial" w:eastAsiaTheme="minorEastAsia" w:hAnsi="Arial" w:cs="Arial"/>
          <w:sz w:val="24"/>
          <w:szCs w:val="24"/>
          <w:lang w:eastAsia="el-GR"/>
          <w14:ligatures w14:val="none"/>
        </w:rPr>
        <w:t xml:space="preserve">) Η αποχή καταλαμβάνει: Τα συναινετικά διαζύγια, Άδεια δεν απαιτείται: α) Για την κατάθεση προτάσεων και προσθήκης αντίκρουσης στην τακτική διαδικασία, β) </w:t>
      </w:r>
      <w:r w:rsidRPr="001E6AAD">
        <w:rPr>
          <w:rFonts w:ascii="Arial" w:eastAsiaTheme="minorEastAsia" w:hAnsi="Arial" w:cs="Arial"/>
          <w:sz w:val="24"/>
          <w:szCs w:val="24"/>
          <w:lang w:eastAsia="el-GR"/>
          <w14:ligatures w14:val="none"/>
        </w:rPr>
        <w:lastRenderedPageBreak/>
        <w:t xml:space="preserve">Για την κατάθεση προτάσεων και συζήτηση μικροδιαφορών και γ) Για την κατάθεση προσθήκης/αντίκρουσης, σημειώματος, υπομνήματος </w:t>
      </w:r>
      <w:proofErr w:type="spellStart"/>
      <w:r w:rsidRPr="001E6AAD">
        <w:rPr>
          <w:rFonts w:ascii="Arial" w:eastAsiaTheme="minorEastAsia" w:hAnsi="Arial" w:cs="Arial"/>
          <w:sz w:val="24"/>
          <w:szCs w:val="24"/>
          <w:lang w:eastAsia="el-GR"/>
          <w14:ligatures w14:val="none"/>
        </w:rPr>
        <w:t>κλπ</w:t>
      </w:r>
      <w:proofErr w:type="spellEnd"/>
      <w:r w:rsidRPr="001E6AAD">
        <w:rPr>
          <w:rFonts w:ascii="Arial" w:eastAsiaTheme="minorEastAsia" w:hAnsi="Arial" w:cs="Arial"/>
          <w:sz w:val="24"/>
          <w:szCs w:val="24"/>
          <w:lang w:eastAsia="el-GR"/>
          <w14:ligatures w14:val="none"/>
        </w:rPr>
        <w:t>, σε υποθέσεις που έχουν συζητηθεί και η προθεσμία λήγει κατά τη διάρκεια της αποχής. Ως προς τις Αναβολές: 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 Όπου υπάρχει συνεδρίαση ποινικού δικαστηρίου από διακοπή, θα ζητείται νέα διακοπή προς συζήτηση της υπόθεσης. Ως προς τις δηλώσεις παράστασης στα Πολιτικά και τα Διοικητικά Δικαστήρια: Δεν κατατίθενται, άλλως ανακαλούνται, δηλώσεις παράστασης που κατατίθενται έως την προτεραία, καθότι ισοδυναμούν με παράσταση δικηγόρου κατά την εκφώνηση της υπόθεσης. 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283DDA54" w14:textId="77777777" w:rsid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kern w:val="0"/>
          <w:sz w:val="24"/>
          <w:szCs w:val="24"/>
          <w:lang w:eastAsia="el-GR"/>
          <w14:ligatures w14:val="none"/>
        </w:rPr>
      </w:pPr>
    </w:p>
    <w:p w14:paraId="31016A0B" w14:textId="77777777" w:rsidR="001E6AAD" w:rsidRPr="001E6AAD" w:rsidRDefault="001E6AAD" w:rsidP="001E6AAD">
      <w:pPr>
        <w:shd w:val="clear" w:color="auto" w:fill="FFFFFF"/>
        <w:spacing w:before="100" w:beforeAutospacing="1" w:after="100" w:afterAutospacing="1" w:line="360" w:lineRule="auto"/>
        <w:ind w:firstLine="720"/>
        <w:jc w:val="both"/>
        <w:rPr>
          <w:rFonts w:ascii="Arial" w:eastAsiaTheme="minorEastAsia" w:hAnsi="Arial" w:cs="Arial"/>
          <w:kern w:val="0"/>
          <w:sz w:val="24"/>
          <w:szCs w:val="24"/>
          <w:lang w:eastAsia="el-GR"/>
          <w14:ligatures w14:val="none"/>
        </w:rPr>
      </w:pPr>
    </w:p>
    <w:p w14:paraId="67EDA068" w14:textId="77777777" w:rsidR="001E6AAD" w:rsidRPr="001E6AAD" w:rsidRDefault="001E6AAD" w:rsidP="001E6AAD">
      <w:pPr>
        <w:shd w:val="clear" w:color="auto" w:fill="FFFFFF"/>
        <w:spacing w:after="390" w:line="360" w:lineRule="auto"/>
        <w:ind w:firstLine="720"/>
        <w:jc w:val="center"/>
        <w:rPr>
          <w:rFonts w:ascii="Arial" w:eastAsiaTheme="minorEastAsia" w:hAnsi="Arial" w:cs="Arial"/>
          <w:b/>
          <w:bCs/>
          <w:kern w:val="0"/>
          <w:sz w:val="24"/>
          <w:szCs w:val="24"/>
          <w14:ligatures w14:val="none"/>
        </w:rPr>
      </w:pPr>
      <w:r w:rsidRPr="001E6AAD">
        <w:rPr>
          <w:rFonts w:ascii="Arial" w:eastAsiaTheme="minorEastAsia" w:hAnsi="Arial" w:cs="Arial"/>
          <w:b/>
          <w:bCs/>
          <w:kern w:val="0"/>
          <w:sz w:val="24"/>
          <w:szCs w:val="24"/>
          <w14:ligatures w14:val="none"/>
        </w:rPr>
        <w:t>Ο Πρόεδρος                                           Ο Γ. Γραμματέας</w:t>
      </w:r>
    </w:p>
    <w:p w14:paraId="222F9218" w14:textId="77777777" w:rsidR="001E6AAD" w:rsidRPr="001E6AAD" w:rsidRDefault="001E6AAD" w:rsidP="001E6AAD">
      <w:pPr>
        <w:shd w:val="clear" w:color="auto" w:fill="FFFFFF"/>
        <w:spacing w:after="390" w:line="360" w:lineRule="auto"/>
        <w:jc w:val="center"/>
        <w:rPr>
          <w:rFonts w:ascii="Arial" w:eastAsiaTheme="minorEastAsia" w:hAnsi="Arial" w:cs="Arial"/>
          <w:b/>
          <w:bCs/>
          <w:kern w:val="0"/>
          <w:sz w:val="24"/>
          <w:szCs w:val="24"/>
          <w14:ligatures w14:val="none"/>
        </w:rPr>
      </w:pPr>
      <w:r w:rsidRPr="001E6AAD">
        <w:rPr>
          <w:rFonts w:ascii="Arial" w:eastAsiaTheme="minorEastAsia" w:hAnsi="Arial" w:cs="Arial"/>
          <w:b/>
          <w:bCs/>
          <w:kern w:val="0"/>
          <w:sz w:val="24"/>
          <w:szCs w:val="24"/>
          <w14:ligatures w14:val="none"/>
        </w:rPr>
        <w:t>ΧΡΗΣΤΟΣ ΔΗΜΗΤΡΟΠΟΥΛΟΣ                   ΙΩΑΝΝΗΣ ΑΥΓΕΡΙΝΟΣ</w:t>
      </w:r>
    </w:p>
    <w:p w14:paraId="1604742B" w14:textId="77777777" w:rsidR="001E6AAD" w:rsidRPr="001E6AAD" w:rsidRDefault="001E6AAD" w:rsidP="001E6AAD">
      <w:pPr>
        <w:shd w:val="clear" w:color="auto" w:fill="FFFFFF"/>
        <w:spacing w:after="390" w:line="360" w:lineRule="auto"/>
        <w:ind w:firstLine="720"/>
        <w:jc w:val="center"/>
        <w:rPr>
          <w:rFonts w:ascii="Arial" w:eastAsiaTheme="minorEastAsia" w:hAnsi="Arial" w:cs="Arial"/>
          <w:b/>
          <w:bCs/>
          <w:kern w:val="0"/>
          <w:sz w:val="24"/>
          <w:szCs w:val="24"/>
          <w14:ligatures w14:val="none"/>
        </w:rPr>
      </w:pPr>
    </w:p>
    <w:p w14:paraId="431D4F1E" w14:textId="77777777" w:rsidR="001E6AAD" w:rsidRPr="001E6AAD" w:rsidRDefault="001E6AAD" w:rsidP="001E6AAD">
      <w:pPr>
        <w:rPr>
          <w:rFonts w:ascii="Arial" w:eastAsia="Times New Roman" w:hAnsi="Arial" w:cs="Arial"/>
          <w:sz w:val="24"/>
          <w:szCs w:val="24"/>
          <w14:ligatures w14:val="none"/>
        </w:rPr>
      </w:pPr>
    </w:p>
    <w:sectPr w:rsidR="001E6AAD" w:rsidRPr="001E6AAD" w:rsidSect="00140C62">
      <w:footerReference w:type="default" r:id="rI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94420"/>
      <w:docPartObj>
        <w:docPartGallery w:val="Page Numbers (Bottom of Page)"/>
        <w:docPartUnique/>
      </w:docPartObj>
    </w:sdtPr>
    <w:sdtEndPr/>
    <w:sdtContent>
      <w:p w14:paraId="6262DEBF" w14:textId="77777777" w:rsidR="00000000" w:rsidRDefault="00000000">
        <w:pPr>
          <w:pStyle w:val="a3"/>
          <w:jc w:val="center"/>
        </w:pPr>
        <w:r>
          <w:fldChar w:fldCharType="begin"/>
        </w:r>
        <w:r>
          <w:instrText>PAGE   \* MERGEFORMAT</w:instrText>
        </w:r>
        <w:r>
          <w:fldChar w:fldCharType="separate"/>
        </w:r>
        <w:r>
          <w:t>2</w:t>
        </w:r>
        <w:r>
          <w:fldChar w:fldCharType="end"/>
        </w:r>
      </w:p>
    </w:sdtContent>
  </w:sdt>
  <w:p w14:paraId="06083901"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7"/>
    <w:rsid w:val="00140C62"/>
    <w:rsid w:val="001E6AAD"/>
    <w:rsid w:val="00B41C67"/>
    <w:rsid w:val="00CC1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89FC"/>
  <w15:chartTrackingRefBased/>
  <w15:docId w15:val="{CEA679C2-BE19-4CD6-B12E-00FB95DA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E6AAD"/>
    <w:pPr>
      <w:tabs>
        <w:tab w:val="center" w:pos="4153"/>
        <w:tab w:val="right" w:pos="8306"/>
      </w:tabs>
      <w:spacing w:after="0" w:line="240" w:lineRule="auto"/>
    </w:pPr>
    <w:rPr>
      <w:rFonts w:eastAsiaTheme="minorEastAsia" w:cs="Times New Roman"/>
      <w:lang w:eastAsia="el-GR"/>
      <w14:ligatures w14:val="none"/>
    </w:rPr>
  </w:style>
  <w:style w:type="character" w:customStyle="1" w:styleId="Char">
    <w:name w:val="Υποσέλιδο Char"/>
    <w:basedOn w:val="a0"/>
    <w:link w:val="a3"/>
    <w:uiPriority w:val="99"/>
    <w:rsid w:val="001E6AAD"/>
    <w:rPr>
      <w:rFonts w:eastAsiaTheme="minorEastAsia" w:cs="Times New Roman"/>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k.gr" TargetMode="External"/><Relationship Id="rId5" Type="http://schemas.openxmlformats.org/officeDocument/2006/relationships/hyperlink" Target="mailto:diksikoz@otenet.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3678</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2024-04-22T11:53:00Z</dcterms:created>
  <dcterms:modified xsi:type="dcterms:W3CDTF">2024-04-22T11:53:00Z</dcterms:modified>
</cp:coreProperties>
</file>